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6F3" w:rsidRDefault="006256F3" w:rsidP="006256F3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2019年南通大学硕士研究生入学考试复习大纲</w:t>
      </w:r>
    </w:p>
    <w:p w:rsidR="006256F3" w:rsidRDefault="006256F3" w:rsidP="00E74B37">
      <w:pPr>
        <w:spacing w:beforeLines="50" w:before="156" w:line="400" w:lineRule="exac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 xml:space="preserve">培养单位: </w:t>
      </w:r>
      <w:r w:rsidR="0047773B">
        <w:rPr>
          <w:rFonts w:ascii="楷体_GB2312" w:eastAsia="楷体_GB2312" w:hint="eastAsia"/>
          <w:b/>
          <w:sz w:val="28"/>
          <w:szCs w:val="28"/>
        </w:rPr>
        <w:t>交通</w:t>
      </w:r>
      <w:r w:rsidR="0047773B">
        <w:rPr>
          <w:rFonts w:ascii="楷体_GB2312" w:eastAsia="楷体_GB2312"/>
          <w:b/>
          <w:sz w:val="28"/>
          <w:szCs w:val="28"/>
        </w:rPr>
        <w:t>与土木工程学院</w:t>
      </w:r>
      <w:r>
        <w:rPr>
          <w:rFonts w:ascii="楷体_GB2312" w:eastAsia="楷体_GB2312" w:hint="eastAsia"/>
          <w:b/>
          <w:sz w:val="28"/>
          <w:szCs w:val="28"/>
        </w:rPr>
        <w:t xml:space="preserve">                </w:t>
      </w:r>
      <w:r w:rsidR="00E74B37">
        <w:rPr>
          <w:rFonts w:ascii="楷体_GB2312" w:eastAsia="楷体_GB2312" w:hint="eastAsia"/>
          <w:b/>
          <w:sz w:val="28"/>
          <w:szCs w:val="28"/>
        </w:rPr>
        <w:t>2018</w:t>
      </w:r>
      <w:r>
        <w:rPr>
          <w:rFonts w:hint="eastAsia"/>
          <w:b/>
          <w:sz w:val="28"/>
          <w:szCs w:val="28"/>
        </w:rPr>
        <w:t>年</w:t>
      </w:r>
      <w:r w:rsidR="00E74B37">
        <w:rPr>
          <w:rFonts w:hint="eastAsia"/>
          <w:b/>
          <w:sz w:val="28"/>
          <w:szCs w:val="28"/>
        </w:rPr>
        <w:t xml:space="preserve"> 5</w:t>
      </w:r>
      <w:r>
        <w:rPr>
          <w:rFonts w:hint="eastAsia"/>
          <w:b/>
          <w:sz w:val="28"/>
          <w:szCs w:val="28"/>
        </w:rPr>
        <w:t>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1440"/>
        <w:gridCol w:w="1800"/>
        <w:gridCol w:w="1620"/>
        <w:gridCol w:w="900"/>
        <w:gridCol w:w="1080"/>
      </w:tblGrid>
      <w:tr w:rsidR="006256F3" w:rsidTr="00E71115">
        <w:trPr>
          <w:trHeight w:val="420"/>
          <w:jc w:val="center"/>
        </w:trPr>
        <w:tc>
          <w:tcPr>
            <w:tcW w:w="1260" w:type="dxa"/>
            <w:vAlign w:val="center"/>
          </w:tcPr>
          <w:p w:rsidR="006256F3" w:rsidRDefault="006256F3" w:rsidP="00E711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科目名称</w:t>
            </w:r>
          </w:p>
        </w:tc>
        <w:tc>
          <w:tcPr>
            <w:tcW w:w="4320" w:type="dxa"/>
            <w:gridSpan w:val="3"/>
            <w:vAlign w:val="center"/>
          </w:tcPr>
          <w:p w:rsidR="006256F3" w:rsidRDefault="006256F3" w:rsidP="00E711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环境监测</w:t>
            </w:r>
          </w:p>
        </w:tc>
        <w:tc>
          <w:tcPr>
            <w:tcW w:w="1620" w:type="dxa"/>
            <w:vAlign w:val="center"/>
          </w:tcPr>
          <w:p w:rsidR="006256F3" w:rsidRDefault="006256F3" w:rsidP="00E711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科目代码</w:t>
            </w:r>
          </w:p>
        </w:tc>
        <w:tc>
          <w:tcPr>
            <w:tcW w:w="1980" w:type="dxa"/>
            <w:gridSpan w:val="2"/>
            <w:vAlign w:val="center"/>
          </w:tcPr>
          <w:p w:rsidR="006256F3" w:rsidRDefault="006256F3" w:rsidP="00E71115">
            <w:pPr>
              <w:jc w:val="center"/>
              <w:rPr>
                <w:b/>
              </w:rPr>
            </w:pPr>
          </w:p>
        </w:tc>
      </w:tr>
      <w:tr w:rsidR="006256F3" w:rsidTr="00E71115">
        <w:trPr>
          <w:trHeight w:val="391"/>
          <w:jc w:val="center"/>
        </w:trPr>
        <w:tc>
          <w:tcPr>
            <w:tcW w:w="9180" w:type="dxa"/>
            <w:gridSpan w:val="7"/>
            <w:vAlign w:val="center"/>
          </w:tcPr>
          <w:p w:rsidR="006256F3" w:rsidRDefault="006256F3" w:rsidP="00E711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考试范围及要点</w:t>
            </w:r>
          </w:p>
        </w:tc>
      </w:tr>
      <w:tr w:rsidR="006256F3" w:rsidTr="00E71115">
        <w:trPr>
          <w:trHeight w:val="6215"/>
          <w:jc w:val="center"/>
        </w:trPr>
        <w:tc>
          <w:tcPr>
            <w:tcW w:w="9180" w:type="dxa"/>
            <w:gridSpan w:val="7"/>
          </w:tcPr>
          <w:p w:rsidR="00214BD4" w:rsidRPr="00214BD4" w:rsidRDefault="00214BD4" w:rsidP="00214BD4">
            <w:pPr>
              <w:jc w:val="left"/>
              <w:rPr>
                <w:b/>
              </w:rPr>
            </w:pPr>
            <w:r w:rsidRPr="00214BD4">
              <w:rPr>
                <w:rFonts w:hint="eastAsia"/>
                <w:b/>
              </w:rPr>
              <w:t>第一章绪论</w:t>
            </w:r>
          </w:p>
          <w:p w:rsidR="00214BD4" w:rsidRPr="00214BD4" w:rsidRDefault="00214BD4" w:rsidP="00214BD4">
            <w:pPr>
              <w:jc w:val="left"/>
            </w:pPr>
            <w:r w:rsidRPr="00214BD4">
              <w:rPr>
                <w:rFonts w:hint="eastAsia"/>
              </w:rPr>
              <w:t>了解：环境环境监测国内外的发展状况；环境污染的特点及监测特点</w:t>
            </w:r>
          </w:p>
          <w:p w:rsidR="00214BD4" w:rsidRPr="00214BD4" w:rsidRDefault="00214BD4" w:rsidP="00214BD4">
            <w:pPr>
              <w:jc w:val="left"/>
            </w:pPr>
            <w:r w:rsidRPr="00214BD4">
              <w:rPr>
                <w:rFonts w:hint="eastAsia"/>
              </w:rPr>
              <w:t>熟悉：环境监测的目的与分类；环境标准的定义和环境标准的分类；制定环境标准的原则；各类环境标准的作用、分级情况；各类污染物的控制或排放标准</w:t>
            </w:r>
          </w:p>
          <w:p w:rsidR="00214BD4" w:rsidRPr="00214BD4" w:rsidRDefault="00214BD4" w:rsidP="00214BD4">
            <w:pPr>
              <w:jc w:val="left"/>
            </w:pPr>
            <w:r w:rsidRPr="00214BD4">
              <w:rPr>
                <w:rFonts w:hint="eastAsia"/>
              </w:rPr>
              <w:t>掌握：环境优先监测及优先监测污染物；大气、水、土壤等最新的环境质量标准及其应用范围</w:t>
            </w:r>
          </w:p>
          <w:p w:rsidR="00214BD4" w:rsidRPr="00214BD4" w:rsidRDefault="00214BD4" w:rsidP="00214BD4">
            <w:pPr>
              <w:jc w:val="left"/>
              <w:rPr>
                <w:b/>
              </w:rPr>
            </w:pPr>
            <w:r w:rsidRPr="00214BD4">
              <w:rPr>
                <w:rFonts w:hint="eastAsia"/>
                <w:b/>
              </w:rPr>
              <w:t>第二章水和废水监测</w:t>
            </w:r>
          </w:p>
          <w:p w:rsidR="00214BD4" w:rsidRPr="00214BD4" w:rsidRDefault="00214BD4" w:rsidP="00214BD4">
            <w:pPr>
              <w:jc w:val="left"/>
            </w:pPr>
            <w:r w:rsidRPr="00214BD4">
              <w:rPr>
                <w:rFonts w:hint="eastAsia"/>
              </w:rPr>
              <w:t>了解：水体和水体污染的基本概念，水质监测的对象和目的，水样的预处理在水质测定中的作用和意义；底质样品的制备与分解；污染物的测定方法原理和操作要点</w:t>
            </w:r>
          </w:p>
          <w:p w:rsidR="00214BD4" w:rsidRPr="00214BD4" w:rsidRDefault="00214BD4" w:rsidP="00214BD4">
            <w:pPr>
              <w:jc w:val="left"/>
            </w:pPr>
            <w:r w:rsidRPr="00214BD4">
              <w:rPr>
                <w:rFonts w:hint="eastAsia"/>
              </w:rPr>
              <w:t>熟悉</w:t>
            </w:r>
            <w:r w:rsidRPr="00214BD4">
              <w:t xml:space="preserve">: </w:t>
            </w:r>
            <w:r w:rsidRPr="00214BD4">
              <w:rPr>
                <w:rFonts w:hint="eastAsia"/>
              </w:rPr>
              <w:t>水质监测项目及确定的</w:t>
            </w:r>
            <w:bookmarkStart w:id="0" w:name="_GoBack"/>
            <w:bookmarkEnd w:id="0"/>
            <w:r w:rsidRPr="00214BD4">
              <w:rPr>
                <w:rFonts w:hint="eastAsia"/>
              </w:rPr>
              <w:t>依据、优先监测物、必测项目与选测项目，水质监测分析方法，地表水、废水、底质等水样的采集和采样器使用及水流量测量；水样的运输和保存原理与方法；活性污泥性质的测定方法；水体中主要的有害金属（汞、镉、铬、铅、砷重）金属的主要测定方法（分光光度法、原子吸收法、阳极溶出伏安法、容量法）；熟悉水体有机污染物（总有机碳、总需氧量、挥发酚类、矿物油）的测定</w:t>
            </w:r>
          </w:p>
          <w:p w:rsidR="00214BD4" w:rsidRPr="00214BD4" w:rsidRDefault="00214BD4" w:rsidP="00214BD4">
            <w:pPr>
              <w:jc w:val="left"/>
            </w:pPr>
            <w:r w:rsidRPr="00214BD4">
              <w:rPr>
                <w:rFonts w:hint="eastAsia"/>
              </w:rPr>
              <w:t>掌握：水质监测任务的总体构思和设计原则；地表水、地下水、水污染源等各种各类水体的监测方案的制定原则和方法，特别是三断面法的原理和方法及各类水样采集；水样的预处理方法；水体各项物理指标（水温、颜色、味道、残渣、电导率、浊度、透明度、矿化度、氧化还原电位等）的检验方法原理、适用情况和注意事项；掌握水体的酸碱度、</w:t>
            </w:r>
            <w:r w:rsidRPr="00214BD4">
              <w:t>pH</w:t>
            </w:r>
            <w:r w:rsidRPr="00214BD4">
              <w:rPr>
                <w:rFonts w:hint="eastAsia"/>
              </w:rPr>
              <w:t>值、溶解氧、氰化物、氟化物、含氮化合物、硫化物和非金属无机物的测定方法原理、操作要点、方法适用范围等基本内容；水体有机污染物的测定（化学需氧量、生化需氧量）</w:t>
            </w:r>
          </w:p>
          <w:p w:rsidR="00214BD4" w:rsidRPr="00214BD4" w:rsidRDefault="00214BD4" w:rsidP="00214BD4">
            <w:pPr>
              <w:jc w:val="left"/>
              <w:rPr>
                <w:b/>
              </w:rPr>
            </w:pPr>
            <w:r w:rsidRPr="00214BD4">
              <w:rPr>
                <w:rFonts w:hint="eastAsia"/>
                <w:b/>
              </w:rPr>
              <w:t>第三章空气和废气监测</w:t>
            </w:r>
          </w:p>
          <w:p w:rsidR="00214BD4" w:rsidRPr="00214BD4" w:rsidRDefault="00214BD4" w:rsidP="00214BD4">
            <w:pPr>
              <w:jc w:val="left"/>
            </w:pPr>
            <w:r w:rsidRPr="00214BD4">
              <w:rPr>
                <w:rFonts w:hint="eastAsia"/>
              </w:rPr>
              <w:t>了解：空气组成、大气污染物的时空分布和污染物迁移转化规律；了解气态污染物和颗粒物的存在、迁移和转化规律；监测程序的设计熟悉：标准气的静态和动态配制方法；空气试样浓缩采样法的原理、方法、适用范围、注意事项；熟悉灰分自然沉降量及其组分的测定；降水的采样点布设、样品采集及组分测定；分子状污染物（如</w:t>
            </w:r>
            <w:r w:rsidRPr="00214BD4">
              <w:t>CO</w:t>
            </w:r>
            <w:r w:rsidRPr="00214BD4">
              <w:rPr>
                <w:rFonts w:hint="eastAsia"/>
              </w:rPr>
              <w:t>、总氧化剂</w:t>
            </w:r>
            <w:r w:rsidRPr="00214BD4">
              <w:t>(O3)</w:t>
            </w:r>
            <w:r w:rsidRPr="00214BD4">
              <w:rPr>
                <w:rFonts w:hint="eastAsia"/>
              </w:rPr>
              <w:t>、总烃及非甲烷烃）的化学性质、污染源、测定方法、测定原理；大气污染源（包括固定源和流动源）的监测</w:t>
            </w:r>
          </w:p>
          <w:p w:rsidR="00214BD4" w:rsidRPr="00214BD4" w:rsidRDefault="00214BD4" w:rsidP="00214BD4">
            <w:pPr>
              <w:jc w:val="left"/>
            </w:pPr>
            <w:r w:rsidRPr="00214BD4">
              <w:rPr>
                <w:rFonts w:hint="eastAsia"/>
              </w:rPr>
              <w:t>掌握：空气监测的布点、采样方法、采样时间和频率的确定，体积换算；颗粒物（</w:t>
            </w:r>
            <w:r w:rsidRPr="00214BD4">
              <w:t>TSP</w:t>
            </w:r>
            <w:r w:rsidRPr="00214BD4">
              <w:rPr>
                <w:rFonts w:hint="eastAsia"/>
              </w:rPr>
              <w:t>、</w:t>
            </w:r>
            <w:r w:rsidRPr="00214BD4">
              <w:t>PM10</w:t>
            </w:r>
            <w:r w:rsidRPr="00214BD4">
              <w:rPr>
                <w:rFonts w:hint="eastAsia"/>
              </w:rPr>
              <w:t>、</w:t>
            </w:r>
            <w:r w:rsidRPr="00214BD4">
              <w:t>PM2.5</w:t>
            </w:r>
            <w:r w:rsidRPr="00214BD4">
              <w:rPr>
                <w:rFonts w:hint="eastAsia"/>
              </w:rPr>
              <w:t>及降尘）的采样方法和测定方法；空气颗粒物（</w:t>
            </w:r>
            <w:r w:rsidRPr="00214BD4">
              <w:t>TSP</w:t>
            </w:r>
            <w:r w:rsidRPr="00214BD4">
              <w:rPr>
                <w:rFonts w:hint="eastAsia"/>
              </w:rPr>
              <w:t>、</w:t>
            </w:r>
            <w:r w:rsidRPr="00214BD4">
              <w:t>PM10</w:t>
            </w:r>
            <w:r w:rsidRPr="00214BD4">
              <w:rPr>
                <w:rFonts w:hint="eastAsia"/>
              </w:rPr>
              <w:t>、</w:t>
            </w:r>
            <w:r w:rsidRPr="00214BD4">
              <w:t>PM2.5</w:t>
            </w:r>
            <w:r w:rsidRPr="00214BD4">
              <w:rPr>
                <w:rFonts w:hint="eastAsia"/>
              </w:rPr>
              <w:t>）的采样方法和粒度测定的仪器原理和工作流程及适用范围；分子状污染物（</w:t>
            </w:r>
            <w:r w:rsidRPr="00214BD4">
              <w:t>SO2</w:t>
            </w:r>
            <w:r w:rsidRPr="00214BD4">
              <w:rPr>
                <w:rFonts w:hint="eastAsia"/>
              </w:rPr>
              <w:t>、</w:t>
            </w:r>
            <w:r w:rsidRPr="00214BD4">
              <w:t>NOx</w:t>
            </w:r>
            <w:r w:rsidRPr="00214BD4">
              <w:rPr>
                <w:rFonts w:hint="eastAsia"/>
              </w:rPr>
              <w:t>）的化学性质、污染源、测定方法、测定原理、流程、仪器操作要点、方法适用范围和注意事项等。</w:t>
            </w:r>
          </w:p>
          <w:p w:rsidR="00214BD4" w:rsidRPr="00214BD4" w:rsidRDefault="00214BD4" w:rsidP="00214BD4">
            <w:pPr>
              <w:jc w:val="left"/>
            </w:pPr>
            <w:r w:rsidRPr="00214BD4">
              <w:rPr>
                <w:rFonts w:hint="eastAsia"/>
              </w:rPr>
              <w:t>第四章固体废物的监测</w:t>
            </w:r>
          </w:p>
          <w:p w:rsidR="00214BD4" w:rsidRPr="00214BD4" w:rsidRDefault="00214BD4" w:rsidP="00214BD4">
            <w:pPr>
              <w:jc w:val="left"/>
            </w:pPr>
            <w:r w:rsidRPr="00214BD4">
              <w:rPr>
                <w:rFonts w:hint="eastAsia"/>
              </w:rPr>
              <w:t>了解：固体废物和危险废物的定义、分类和鉴别；了解物质的毒理学研究</w:t>
            </w:r>
          </w:p>
          <w:p w:rsidR="00214BD4" w:rsidRPr="00214BD4" w:rsidRDefault="00214BD4" w:rsidP="00214BD4">
            <w:pPr>
              <w:jc w:val="left"/>
            </w:pPr>
            <w:r w:rsidRPr="00214BD4">
              <w:rPr>
                <w:rFonts w:hint="eastAsia"/>
              </w:rPr>
              <w:t>熟悉：、生活垃圾的分类、特性分析、热值测定方法；渗沥实验；垃圾堆场蝇类滋生密度的测定；卫生保健机构废弃物的定义、分类和处理</w:t>
            </w:r>
          </w:p>
          <w:p w:rsidR="00214BD4" w:rsidRPr="00214BD4" w:rsidRDefault="00214BD4" w:rsidP="00214BD4">
            <w:pPr>
              <w:jc w:val="left"/>
            </w:pPr>
            <w:r w:rsidRPr="00214BD4">
              <w:rPr>
                <w:rFonts w:hint="eastAsia"/>
              </w:rPr>
              <w:t>掌握：固体废物的样品采集和制备、有害性的监测方法；生活垃圾渗沥水的分析</w:t>
            </w:r>
          </w:p>
          <w:p w:rsidR="00214BD4" w:rsidRPr="00214BD4" w:rsidRDefault="00214BD4" w:rsidP="00214BD4">
            <w:pPr>
              <w:jc w:val="left"/>
              <w:rPr>
                <w:b/>
              </w:rPr>
            </w:pPr>
            <w:r w:rsidRPr="00214BD4">
              <w:rPr>
                <w:rFonts w:hint="eastAsia"/>
                <w:b/>
              </w:rPr>
              <w:t>第五章土壤质量监测</w:t>
            </w:r>
          </w:p>
          <w:p w:rsidR="00214BD4" w:rsidRPr="00214BD4" w:rsidRDefault="00214BD4" w:rsidP="00214BD4">
            <w:pPr>
              <w:jc w:val="left"/>
            </w:pPr>
            <w:r w:rsidRPr="00214BD4">
              <w:rPr>
                <w:rFonts w:hint="eastAsia"/>
              </w:rPr>
              <w:t>了解：土壤基本知识熟悉：土壤环境质量监测的资料收集、监测项目、采样点布设、监测方法、质量控制</w:t>
            </w:r>
          </w:p>
          <w:p w:rsidR="00214BD4" w:rsidRPr="00214BD4" w:rsidRDefault="00214BD4" w:rsidP="00214BD4">
            <w:pPr>
              <w:jc w:val="left"/>
            </w:pPr>
            <w:r w:rsidRPr="00214BD4">
              <w:rPr>
                <w:rFonts w:hint="eastAsia"/>
              </w:rPr>
              <w:t>掌握：土壤样品的采样与加工；预处理土壤污染物的测定</w:t>
            </w:r>
          </w:p>
          <w:p w:rsidR="00214BD4" w:rsidRPr="00214BD4" w:rsidRDefault="00214BD4" w:rsidP="00214BD4">
            <w:pPr>
              <w:jc w:val="left"/>
              <w:rPr>
                <w:b/>
              </w:rPr>
            </w:pPr>
            <w:r w:rsidRPr="00214BD4">
              <w:rPr>
                <w:rFonts w:hint="eastAsia"/>
                <w:b/>
              </w:rPr>
              <w:t>第六章环境污染生物监测</w:t>
            </w:r>
          </w:p>
          <w:p w:rsidR="00214BD4" w:rsidRPr="00214BD4" w:rsidRDefault="00214BD4" w:rsidP="00214BD4">
            <w:pPr>
              <w:jc w:val="left"/>
            </w:pPr>
            <w:r w:rsidRPr="00214BD4">
              <w:rPr>
                <w:rFonts w:hint="eastAsia"/>
              </w:rPr>
              <w:t>了解：空气污染生物监测，生物污染监测，生态监测熟悉：水环境污染生物监测</w:t>
            </w:r>
          </w:p>
          <w:p w:rsidR="00214BD4" w:rsidRPr="00214BD4" w:rsidRDefault="00214BD4" w:rsidP="00214BD4">
            <w:pPr>
              <w:jc w:val="left"/>
              <w:rPr>
                <w:b/>
              </w:rPr>
            </w:pPr>
            <w:r w:rsidRPr="00214BD4">
              <w:rPr>
                <w:rFonts w:hint="eastAsia"/>
                <w:b/>
              </w:rPr>
              <w:lastRenderedPageBreak/>
              <w:t>第七章噪声监测</w:t>
            </w:r>
          </w:p>
          <w:p w:rsidR="00214BD4" w:rsidRPr="00214BD4" w:rsidRDefault="00214BD4" w:rsidP="00214BD4">
            <w:pPr>
              <w:jc w:val="left"/>
            </w:pPr>
            <w:r w:rsidRPr="00214BD4">
              <w:rPr>
                <w:rFonts w:hint="eastAsia"/>
              </w:rPr>
              <w:t>了解：声音和噪声、声音的物理特性熟悉：声级计的使用，噪声标准；噪声监测；振动机测量方法掌握：声音的量度、响度和响度级、计权声级、等效连续声级、噪声污染级和昼夜等效声级；掌握环境噪声监测数据的处理方法</w:t>
            </w:r>
          </w:p>
          <w:p w:rsidR="00214BD4" w:rsidRPr="00214BD4" w:rsidRDefault="00214BD4" w:rsidP="00214BD4">
            <w:pPr>
              <w:jc w:val="left"/>
              <w:rPr>
                <w:b/>
              </w:rPr>
            </w:pPr>
            <w:r w:rsidRPr="00214BD4">
              <w:rPr>
                <w:rFonts w:hint="eastAsia"/>
                <w:b/>
              </w:rPr>
              <w:t>第八章环境中放射性污染监测</w:t>
            </w:r>
          </w:p>
          <w:p w:rsidR="00214BD4" w:rsidRPr="00214BD4" w:rsidRDefault="00214BD4" w:rsidP="00214BD4">
            <w:pPr>
              <w:jc w:val="left"/>
            </w:pPr>
            <w:r w:rsidRPr="00214BD4">
              <w:rPr>
                <w:rFonts w:hint="eastAsia"/>
              </w:rPr>
              <w:t>了解：环境中的放射性、发射性辐射防护标准、放射性测量实验室和检测仪器</w:t>
            </w:r>
          </w:p>
          <w:p w:rsidR="00214BD4" w:rsidRPr="00214BD4" w:rsidRDefault="00214BD4" w:rsidP="00214BD4">
            <w:pPr>
              <w:jc w:val="left"/>
            </w:pPr>
            <w:r w:rsidRPr="00214BD4">
              <w:rPr>
                <w:rFonts w:hint="eastAsia"/>
              </w:rPr>
              <w:t>放射性监测</w:t>
            </w:r>
          </w:p>
          <w:p w:rsidR="00214BD4" w:rsidRPr="00214BD4" w:rsidRDefault="00214BD4" w:rsidP="00214BD4">
            <w:pPr>
              <w:jc w:val="left"/>
              <w:rPr>
                <w:b/>
              </w:rPr>
            </w:pPr>
            <w:r w:rsidRPr="00214BD4">
              <w:rPr>
                <w:rFonts w:hint="eastAsia"/>
                <w:b/>
              </w:rPr>
              <w:t>第九章环境监测质量保证</w:t>
            </w:r>
          </w:p>
          <w:p w:rsidR="00214BD4" w:rsidRPr="00214BD4" w:rsidRDefault="00214BD4" w:rsidP="00214BD4">
            <w:pPr>
              <w:jc w:val="left"/>
            </w:pPr>
            <w:r w:rsidRPr="00214BD4">
              <w:rPr>
                <w:rFonts w:hint="eastAsia"/>
              </w:rPr>
              <w:t>了解：实验室质量控制方法</w:t>
            </w:r>
          </w:p>
          <w:p w:rsidR="00214BD4" w:rsidRPr="00214BD4" w:rsidRDefault="00214BD4" w:rsidP="00214BD4">
            <w:pPr>
              <w:jc w:val="left"/>
            </w:pPr>
            <w:r w:rsidRPr="00214BD4">
              <w:rPr>
                <w:rFonts w:hint="eastAsia"/>
              </w:rPr>
              <w:t>熟悉：环境监测实验室基础知识；环境监测管理的内容、原则、档案文件管理</w:t>
            </w:r>
          </w:p>
          <w:p w:rsidR="00214BD4" w:rsidRPr="00214BD4" w:rsidRDefault="00214BD4" w:rsidP="00214BD4">
            <w:pPr>
              <w:jc w:val="left"/>
            </w:pPr>
            <w:r w:rsidRPr="00214BD4">
              <w:rPr>
                <w:rFonts w:hint="eastAsia"/>
              </w:rPr>
              <w:t>掌握：监测数据的统计处理和结果的表述方法</w:t>
            </w:r>
          </w:p>
          <w:p w:rsidR="00214BD4" w:rsidRPr="00214BD4" w:rsidRDefault="00214BD4" w:rsidP="00214BD4">
            <w:pPr>
              <w:jc w:val="left"/>
              <w:rPr>
                <w:b/>
              </w:rPr>
            </w:pPr>
            <w:r w:rsidRPr="00214BD4">
              <w:rPr>
                <w:rFonts w:hint="eastAsia"/>
                <w:b/>
              </w:rPr>
              <w:t>第十章自动监测技术与简易监测方法</w:t>
            </w:r>
          </w:p>
          <w:p w:rsidR="006256F3" w:rsidRPr="00214BD4" w:rsidRDefault="00214BD4" w:rsidP="00214BD4">
            <w:pPr>
              <w:jc w:val="left"/>
            </w:pPr>
            <w:r w:rsidRPr="00214BD4">
              <w:rPr>
                <w:rFonts w:hint="eastAsia"/>
              </w:rPr>
              <w:t>了解：大气污染、水污染连续自动监测系统的基本原理、构造及在环境评价与保护中的作用；了解遥感技术和简易技术在现代环境监测、评价中的应用与作用；了解突发性环境污染事故的处理方法。</w:t>
            </w:r>
          </w:p>
        </w:tc>
      </w:tr>
      <w:tr w:rsidR="006256F3" w:rsidTr="00E71115">
        <w:trPr>
          <w:trHeight w:val="381"/>
          <w:jc w:val="center"/>
        </w:trPr>
        <w:tc>
          <w:tcPr>
            <w:tcW w:w="9180" w:type="dxa"/>
            <w:gridSpan w:val="7"/>
            <w:vAlign w:val="center"/>
          </w:tcPr>
          <w:p w:rsidR="006256F3" w:rsidRDefault="006256F3" w:rsidP="00E711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试题结构：</w:t>
            </w:r>
          </w:p>
          <w:p w:rsidR="00296D44" w:rsidRPr="00296D44" w:rsidRDefault="00296D44" w:rsidP="00296D44">
            <w:pPr>
              <w:jc w:val="left"/>
              <w:rPr>
                <w:b/>
              </w:rPr>
            </w:pPr>
            <w:r w:rsidRPr="00296D44">
              <w:rPr>
                <w:rFonts w:hint="eastAsia"/>
                <w:b/>
              </w:rPr>
              <w:t>1</w:t>
            </w:r>
            <w:r w:rsidRPr="00296D44">
              <w:rPr>
                <w:rFonts w:hint="eastAsia"/>
                <w:b/>
              </w:rPr>
              <w:t>、名词解释</w:t>
            </w:r>
            <w:r w:rsidRPr="00296D44">
              <w:rPr>
                <w:rFonts w:hint="eastAsia"/>
                <w:b/>
              </w:rPr>
              <w:t>(</w:t>
            </w:r>
            <w:r w:rsidRPr="00296D44">
              <w:rPr>
                <w:rFonts w:hint="eastAsia"/>
                <w:b/>
              </w:rPr>
              <w:t>约</w:t>
            </w:r>
            <w:r w:rsidRPr="00296D44">
              <w:rPr>
                <w:rFonts w:hint="eastAsia"/>
                <w:b/>
              </w:rPr>
              <w:t>1</w:t>
            </w:r>
            <w:r>
              <w:rPr>
                <w:b/>
              </w:rPr>
              <w:t>5</w:t>
            </w:r>
            <w:r w:rsidRPr="00296D44">
              <w:rPr>
                <w:rFonts w:hint="eastAsia"/>
                <w:b/>
              </w:rPr>
              <w:t>%)</w:t>
            </w:r>
          </w:p>
          <w:p w:rsidR="00296D44" w:rsidRPr="00296D44" w:rsidRDefault="00296D44" w:rsidP="00296D44">
            <w:pPr>
              <w:jc w:val="left"/>
              <w:rPr>
                <w:b/>
              </w:rPr>
            </w:pPr>
            <w:r w:rsidRPr="00296D44">
              <w:rPr>
                <w:rFonts w:hint="eastAsia"/>
                <w:b/>
              </w:rPr>
              <w:t>2</w:t>
            </w:r>
            <w:r w:rsidRPr="00296D44">
              <w:rPr>
                <w:rFonts w:hint="eastAsia"/>
                <w:b/>
              </w:rPr>
              <w:t>、简答题</w:t>
            </w:r>
            <w:r w:rsidRPr="00296D44">
              <w:rPr>
                <w:rFonts w:hint="eastAsia"/>
                <w:b/>
              </w:rPr>
              <w:t>(</w:t>
            </w:r>
            <w:r w:rsidRPr="00296D44">
              <w:rPr>
                <w:rFonts w:hint="eastAsia"/>
                <w:b/>
              </w:rPr>
              <w:t>约</w:t>
            </w:r>
            <w:r w:rsidRPr="00296D44">
              <w:rPr>
                <w:rFonts w:hint="eastAsia"/>
                <w:b/>
              </w:rPr>
              <w:t>30%)</w:t>
            </w:r>
          </w:p>
          <w:p w:rsidR="00296D44" w:rsidRPr="00296D44" w:rsidRDefault="00296D44" w:rsidP="00296D44">
            <w:pPr>
              <w:jc w:val="left"/>
              <w:rPr>
                <w:b/>
              </w:rPr>
            </w:pPr>
            <w:r w:rsidRPr="00296D44">
              <w:rPr>
                <w:rFonts w:hint="eastAsia"/>
                <w:b/>
              </w:rPr>
              <w:t>3</w:t>
            </w:r>
            <w:r w:rsidRPr="00296D44">
              <w:rPr>
                <w:rFonts w:hint="eastAsia"/>
                <w:b/>
              </w:rPr>
              <w:t>、计算题</w:t>
            </w:r>
            <w:r w:rsidRPr="00296D44">
              <w:rPr>
                <w:rFonts w:hint="eastAsia"/>
                <w:b/>
              </w:rPr>
              <w:t>(</w:t>
            </w:r>
            <w:r w:rsidRPr="00296D44">
              <w:rPr>
                <w:rFonts w:hint="eastAsia"/>
                <w:b/>
              </w:rPr>
              <w:t>约</w:t>
            </w:r>
            <w:r>
              <w:rPr>
                <w:b/>
              </w:rPr>
              <w:t>15</w:t>
            </w:r>
            <w:r w:rsidRPr="00296D44">
              <w:rPr>
                <w:rFonts w:hint="eastAsia"/>
                <w:b/>
              </w:rPr>
              <w:t>%)</w:t>
            </w:r>
          </w:p>
          <w:p w:rsidR="00296D44" w:rsidRPr="00296D44" w:rsidRDefault="00296D44" w:rsidP="00296D44">
            <w:pPr>
              <w:jc w:val="left"/>
              <w:rPr>
                <w:b/>
              </w:rPr>
            </w:pPr>
            <w:r w:rsidRPr="00296D44">
              <w:rPr>
                <w:rFonts w:hint="eastAsia"/>
                <w:b/>
              </w:rPr>
              <w:t>4</w:t>
            </w:r>
            <w:r w:rsidRPr="00296D44">
              <w:rPr>
                <w:rFonts w:hint="eastAsia"/>
                <w:b/>
              </w:rPr>
              <w:t>、论述题</w:t>
            </w:r>
            <w:r w:rsidRPr="00296D44">
              <w:rPr>
                <w:rFonts w:hint="eastAsia"/>
                <w:b/>
              </w:rPr>
              <w:t>(</w:t>
            </w:r>
            <w:r w:rsidRPr="00296D44">
              <w:rPr>
                <w:rFonts w:hint="eastAsia"/>
                <w:b/>
              </w:rPr>
              <w:t>约</w:t>
            </w:r>
            <w:r>
              <w:rPr>
                <w:b/>
              </w:rPr>
              <w:t>40</w:t>
            </w:r>
            <w:r w:rsidRPr="00296D44">
              <w:rPr>
                <w:rFonts w:hint="eastAsia"/>
                <w:b/>
              </w:rPr>
              <w:t>%)</w:t>
            </w:r>
          </w:p>
          <w:p w:rsidR="00296D44" w:rsidRDefault="00296D44" w:rsidP="00296D44">
            <w:pPr>
              <w:jc w:val="left"/>
              <w:rPr>
                <w:b/>
              </w:rPr>
            </w:pPr>
          </w:p>
        </w:tc>
      </w:tr>
      <w:tr w:rsidR="006256F3" w:rsidTr="00E71115">
        <w:trPr>
          <w:trHeight w:val="90"/>
          <w:jc w:val="center"/>
        </w:trPr>
        <w:tc>
          <w:tcPr>
            <w:tcW w:w="9180" w:type="dxa"/>
            <w:gridSpan w:val="7"/>
          </w:tcPr>
          <w:p w:rsidR="006256F3" w:rsidRDefault="006256F3" w:rsidP="00E71115">
            <w:pPr>
              <w:rPr>
                <w:sz w:val="24"/>
              </w:rPr>
            </w:pPr>
          </w:p>
        </w:tc>
      </w:tr>
      <w:tr w:rsidR="006256F3" w:rsidTr="00E71115">
        <w:trPr>
          <w:trHeight w:val="345"/>
          <w:jc w:val="center"/>
        </w:trPr>
        <w:tc>
          <w:tcPr>
            <w:tcW w:w="2340" w:type="dxa"/>
            <w:gridSpan w:val="2"/>
            <w:vAlign w:val="center"/>
          </w:tcPr>
          <w:p w:rsidR="006256F3" w:rsidRDefault="006256F3" w:rsidP="00E711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参考书目名称</w:t>
            </w:r>
          </w:p>
        </w:tc>
        <w:tc>
          <w:tcPr>
            <w:tcW w:w="1440" w:type="dxa"/>
            <w:vAlign w:val="center"/>
          </w:tcPr>
          <w:p w:rsidR="006256F3" w:rsidRDefault="006256F3" w:rsidP="00E711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编者</w:t>
            </w:r>
          </w:p>
        </w:tc>
        <w:tc>
          <w:tcPr>
            <w:tcW w:w="3420" w:type="dxa"/>
            <w:gridSpan w:val="2"/>
            <w:vAlign w:val="center"/>
          </w:tcPr>
          <w:p w:rsidR="006256F3" w:rsidRDefault="006256F3" w:rsidP="00E711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出版单位</w:t>
            </w:r>
          </w:p>
        </w:tc>
        <w:tc>
          <w:tcPr>
            <w:tcW w:w="900" w:type="dxa"/>
            <w:vAlign w:val="center"/>
          </w:tcPr>
          <w:p w:rsidR="006256F3" w:rsidRDefault="006256F3" w:rsidP="00E711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版次</w:t>
            </w:r>
          </w:p>
        </w:tc>
        <w:tc>
          <w:tcPr>
            <w:tcW w:w="1080" w:type="dxa"/>
            <w:vAlign w:val="center"/>
          </w:tcPr>
          <w:p w:rsidR="006256F3" w:rsidRDefault="006256F3" w:rsidP="00E711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年份</w:t>
            </w:r>
          </w:p>
        </w:tc>
      </w:tr>
      <w:tr w:rsidR="006256F3" w:rsidTr="00E71115">
        <w:trPr>
          <w:trHeight w:val="90"/>
          <w:jc w:val="center"/>
        </w:trPr>
        <w:tc>
          <w:tcPr>
            <w:tcW w:w="2340" w:type="dxa"/>
            <w:gridSpan w:val="2"/>
            <w:vAlign w:val="center"/>
          </w:tcPr>
          <w:p w:rsidR="006256F3" w:rsidRDefault="006256F3" w:rsidP="00E711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《环境监测》</w:t>
            </w:r>
          </w:p>
        </w:tc>
        <w:tc>
          <w:tcPr>
            <w:tcW w:w="1440" w:type="dxa"/>
            <w:vAlign w:val="center"/>
          </w:tcPr>
          <w:p w:rsidR="006256F3" w:rsidRDefault="006256F3" w:rsidP="00E711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奚旦立</w:t>
            </w:r>
          </w:p>
        </w:tc>
        <w:tc>
          <w:tcPr>
            <w:tcW w:w="3420" w:type="dxa"/>
            <w:gridSpan w:val="2"/>
            <w:vAlign w:val="center"/>
          </w:tcPr>
          <w:p w:rsidR="006256F3" w:rsidRDefault="006256F3" w:rsidP="00E711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高等教育出版社</w:t>
            </w:r>
          </w:p>
        </w:tc>
        <w:tc>
          <w:tcPr>
            <w:tcW w:w="900" w:type="dxa"/>
            <w:vAlign w:val="center"/>
          </w:tcPr>
          <w:p w:rsidR="006256F3" w:rsidRDefault="006256F3" w:rsidP="00E711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</w:t>
            </w:r>
            <w:r w:rsidR="0018635D">
              <w:rPr>
                <w:rFonts w:ascii="宋体" w:hAnsi="宋体" w:hint="eastAsia"/>
                <w:szCs w:val="21"/>
              </w:rPr>
              <w:t>四</w:t>
            </w:r>
            <w:r>
              <w:rPr>
                <w:rFonts w:ascii="宋体" w:hAnsi="宋体" w:hint="eastAsia"/>
                <w:szCs w:val="21"/>
              </w:rPr>
              <w:t>版</w:t>
            </w:r>
          </w:p>
        </w:tc>
        <w:tc>
          <w:tcPr>
            <w:tcW w:w="1080" w:type="dxa"/>
            <w:vAlign w:val="center"/>
          </w:tcPr>
          <w:p w:rsidR="006256F3" w:rsidRDefault="006256F3" w:rsidP="00E71115">
            <w:pPr>
              <w:jc w:val="center"/>
            </w:pPr>
            <w:r>
              <w:rPr>
                <w:rFonts w:hint="eastAsia"/>
              </w:rPr>
              <w:t>2010</w:t>
            </w:r>
          </w:p>
        </w:tc>
      </w:tr>
      <w:tr w:rsidR="006256F3" w:rsidTr="00E71115">
        <w:trPr>
          <w:trHeight w:val="345"/>
          <w:jc w:val="center"/>
        </w:trPr>
        <w:tc>
          <w:tcPr>
            <w:tcW w:w="2340" w:type="dxa"/>
            <w:gridSpan w:val="2"/>
            <w:vAlign w:val="center"/>
          </w:tcPr>
          <w:p w:rsidR="006256F3" w:rsidRDefault="006256F3" w:rsidP="00E71115">
            <w:pPr>
              <w:jc w:val="center"/>
            </w:pPr>
          </w:p>
        </w:tc>
        <w:tc>
          <w:tcPr>
            <w:tcW w:w="1440" w:type="dxa"/>
            <w:vAlign w:val="center"/>
          </w:tcPr>
          <w:p w:rsidR="006256F3" w:rsidRDefault="006256F3" w:rsidP="00E71115">
            <w:pPr>
              <w:jc w:val="center"/>
            </w:pPr>
          </w:p>
        </w:tc>
        <w:tc>
          <w:tcPr>
            <w:tcW w:w="3420" w:type="dxa"/>
            <w:gridSpan w:val="2"/>
            <w:vAlign w:val="center"/>
          </w:tcPr>
          <w:p w:rsidR="006256F3" w:rsidRDefault="006256F3" w:rsidP="00E71115">
            <w:pPr>
              <w:jc w:val="center"/>
            </w:pPr>
          </w:p>
        </w:tc>
        <w:tc>
          <w:tcPr>
            <w:tcW w:w="900" w:type="dxa"/>
            <w:vAlign w:val="center"/>
          </w:tcPr>
          <w:p w:rsidR="006256F3" w:rsidRDefault="006256F3" w:rsidP="00E71115">
            <w:pPr>
              <w:jc w:val="center"/>
            </w:pPr>
          </w:p>
        </w:tc>
        <w:tc>
          <w:tcPr>
            <w:tcW w:w="1080" w:type="dxa"/>
            <w:vAlign w:val="center"/>
          </w:tcPr>
          <w:p w:rsidR="006256F3" w:rsidRDefault="006256F3" w:rsidP="00E71115">
            <w:pPr>
              <w:jc w:val="center"/>
            </w:pPr>
          </w:p>
        </w:tc>
      </w:tr>
      <w:tr w:rsidR="006256F3" w:rsidTr="00E71115">
        <w:trPr>
          <w:trHeight w:val="345"/>
          <w:jc w:val="center"/>
        </w:trPr>
        <w:tc>
          <w:tcPr>
            <w:tcW w:w="2340" w:type="dxa"/>
            <w:gridSpan w:val="2"/>
            <w:vAlign w:val="center"/>
          </w:tcPr>
          <w:p w:rsidR="006256F3" w:rsidRDefault="006256F3" w:rsidP="00E71115">
            <w:pPr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:rsidR="006256F3" w:rsidRDefault="006256F3" w:rsidP="00E71115">
            <w:pPr>
              <w:jc w:val="center"/>
              <w:rPr>
                <w:b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256F3" w:rsidRDefault="006256F3" w:rsidP="00E71115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6256F3" w:rsidRDefault="006256F3" w:rsidP="00E71115">
            <w:pPr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6256F3" w:rsidRDefault="006256F3" w:rsidP="00E71115">
            <w:pPr>
              <w:jc w:val="center"/>
              <w:rPr>
                <w:b/>
              </w:rPr>
            </w:pPr>
          </w:p>
        </w:tc>
      </w:tr>
      <w:tr w:rsidR="006256F3" w:rsidTr="00E71115">
        <w:trPr>
          <w:trHeight w:val="345"/>
          <w:jc w:val="center"/>
        </w:trPr>
        <w:tc>
          <w:tcPr>
            <w:tcW w:w="2340" w:type="dxa"/>
            <w:gridSpan w:val="2"/>
            <w:vAlign w:val="center"/>
          </w:tcPr>
          <w:p w:rsidR="006256F3" w:rsidRDefault="006256F3" w:rsidP="00E711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256F3" w:rsidRDefault="006256F3" w:rsidP="00E711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256F3" w:rsidRDefault="006256F3" w:rsidP="00E711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256F3" w:rsidRDefault="006256F3" w:rsidP="00E71115">
            <w:pPr>
              <w:jc w:val="center"/>
            </w:pPr>
          </w:p>
        </w:tc>
        <w:tc>
          <w:tcPr>
            <w:tcW w:w="1080" w:type="dxa"/>
            <w:vAlign w:val="center"/>
          </w:tcPr>
          <w:p w:rsidR="006256F3" w:rsidRDefault="006256F3" w:rsidP="00E7111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256F3" w:rsidTr="00E71115">
        <w:trPr>
          <w:trHeight w:val="90"/>
          <w:jc w:val="center"/>
        </w:trPr>
        <w:tc>
          <w:tcPr>
            <w:tcW w:w="2340" w:type="dxa"/>
            <w:gridSpan w:val="2"/>
            <w:vAlign w:val="center"/>
          </w:tcPr>
          <w:p w:rsidR="006256F3" w:rsidRDefault="006256F3" w:rsidP="00E711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256F3" w:rsidRDefault="006256F3" w:rsidP="00E711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256F3" w:rsidRDefault="006256F3" w:rsidP="00E711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256F3" w:rsidRDefault="006256F3" w:rsidP="00E71115">
            <w:pPr>
              <w:jc w:val="center"/>
            </w:pPr>
          </w:p>
        </w:tc>
        <w:tc>
          <w:tcPr>
            <w:tcW w:w="1080" w:type="dxa"/>
            <w:vAlign w:val="center"/>
          </w:tcPr>
          <w:p w:rsidR="006256F3" w:rsidRDefault="006256F3" w:rsidP="00E7111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256F3" w:rsidTr="00E71115">
        <w:trPr>
          <w:trHeight w:val="90"/>
          <w:jc w:val="center"/>
        </w:trPr>
        <w:tc>
          <w:tcPr>
            <w:tcW w:w="2340" w:type="dxa"/>
            <w:gridSpan w:val="2"/>
            <w:vAlign w:val="center"/>
          </w:tcPr>
          <w:p w:rsidR="006256F3" w:rsidRDefault="006256F3" w:rsidP="00E71115">
            <w:pPr>
              <w:jc w:val="center"/>
              <w:rPr>
                <w:rFonts w:ascii="宋体" w:hAnsi="宋体" w:cs="Tahom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256F3" w:rsidRDefault="006256F3" w:rsidP="00E71115">
            <w:pPr>
              <w:jc w:val="center"/>
              <w:rPr>
                <w:rFonts w:ascii="宋体" w:hAnsi="宋体" w:cs="Tahoma"/>
                <w:szCs w:val="21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256F3" w:rsidRDefault="006256F3" w:rsidP="00E7111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256F3" w:rsidRDefault="006256F3" w:rsidP="00E71115">
            <w:pPr>
              <w:jc w:val="center"/>
            </w:pPr>
          </w:p>
        </w:tc>
        <w:tc>
          <w:tcPr>
            <w:tcW w:w="1080" w:type="dxa"/>
            <w:vAlign w:val="center"/>
          </w:tcPr>
          <w:p w:rsidR="006256F3" w:rsidRDefault="006256F3" w:rsidP="00E71115">
            <w:pPr>
              <w:jc w:val="center"/>
            </w:pPr>
          </w:p>
        </w:tc>
      </w:tr>
      <w:tr w:rsidR="006256F3" w:rsidTr="00E71115">
        <w:trPr>
          <w:trHeight w:val="90"/>
          <w:jc w:val="center"/>
        </w:trPr>
        <w:tc>
          <w:tcPr>
            <w:tcW w:w="2340" w:type="dxa"/>
            <w:gridSpan w:val="2"/>
            <w:vAlign w:val="center"/>
          </w:tcPr>
          <w:p w:rsidR="006256F3" w:rsidRDefault="006256F3" w:rsidP="00E71115">
            <w:pPr>
              <w:jc w:val="center"/>
            </w:pPr>
          </w:p>
        </w:tc>
        <w:tc>
          <w:tcPr>
            <w:tcW w:w="1440" w:type="dxa"/>
            <w:vAlign w:val="center"/>
          </w:tcPr>
          <w:p w:rsidR="006256F3" w:rsidRDefault="006256F3" w:rsidP="00E71115">
            <w:pPr>
              <w:jc w:val="center"/>
            </w:pPr>
          </w:p>
        </w:tc>
        <w:tc>
          <w:tcPr>
            <w:tcW w:w="3420" w:type="dxa"/>
            <w:gridSpan w:val="2"/>
            <w:vAlign w:val="center"/>
          </w:tcPr>
          <w:p w:rsidR="006256F3" w:rsidRDefault="006256F3" w:rsidP="00E71115">
            <w:pPr>
              <w:jc w:val="center"/>
            </w:pPr>
          </w:p>
        </w:tc>
        <w:tc>
          <w:tcPr>
            <w:tcW w:w="900" w:type="dxa"/>
            <w:vAlign w:val="center"/>
          </w:tcPr>
          <w:p w:rsidR="006256F3" w:rsidRDefault="006256F3" w:rsidP="00E71115">
            <w:pPr>
              <w:jc w:val="center"/>
            </w:pPr>
          </w:p>
        </w:tc>
        <w:tc>
          <w:tcPr>
            <w:tcW w:w="1080" w:type="dxa"/>
            <w:vAlign w:val="center"/>
          </w:tcPr>
          <w:p w:rsidR="006256F3" w:rsidRDefault="006256F3" w:rsidP="00E71115">
            <w:pPr>
              <w:jc w:val="center"/>
            </w:pPr>
          </w:p>
        </w:tc>
      </w:tr>
    </w:tbl>
    <w:p w:rsidR="006256F3" w:rsidRDefault="006256F3" w:rsidP="006256F3">
      <w:pPr>
        <w:rPr>
          <w:b/>
        </w:rPr>
      </w:pPr>
    </w:p>
    <w:p w:rsidR="006256F3" w:rsidRDefault="006256F3" w:rsidP="006256F3">
      <w:pPr>
        <w:rPr>
          <w:b/>
        </w:rPr>
      </w:pPr>
    </w:p>
    <w:p w:rsidR="006256F3" w:rsidRDefault="006256F3" w:rsidP="006256F3">
      <w:pPr>
        <w:rPr>
          <w:b/>
        </w:rPr>
      </w:pPr>
    </w:p>
    <w:p w:rsidR="006256F3" w:rsidRDefault="006256F3" w:rsidP="006256F3">
      <w:pPr>
        <w:rPr>
          <w:b/>
        </w:rPr>
      </w:pPr>
    </w:p>
    <w:p w:rsidR="006256F3" w:rsidRDefault="006256F3" w:rsidP="006256F3">
      <w:pPr>
        <w:rPr>
          <w:b/>
        </w:rPr>
      </w:pPr>
    </w:p>
    <w:p w:rsidR="00DE1B6A" w:rsidRDefault="00DE1B6A"/>
    <w:sectPr w:rsidR="00DE1B6A" w:rsidSect="00CF64D1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851" w:rsidRDefault="00416851" w:rsidP="006256F3">
      <w:r>
        <w:separator/>
      </w:r>
    </w:p>
  </w:endnote>
  <w:endnote w:type="continuationSeparator" w:id="0">
    <w:p w:rsidR="00416851" w:rsidRDefault="00416851" w:rsidP="00625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851" w:rsidRDefault="00416851" w:rsidP="006256F3">
      <w:r>
        <w:separator/>
      </w:r>
    </w:p>
  </w:footnote>
  <w:footnote w:type="continuationSeparator" w:id="0">
    <w:p w:rsidR="00416851" w:rsidRDefault="00416851" w:rsidP="00625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56F3"/>
    <w:rsid w:val="0018635D"/>
    <w:rsid w:val="001B5F18"/>
    <w:rsid w:val="00214BD4"/>
    <w:rsid w:val="00296D44"/>
    <w:rsid w:val="00416851"/>
    <w:rsid w:val="0047773B"/>
    <w:rsid w:val="006256F3"/>
    <w:rsid w:val="008B1E53"/>
    <w:rsid w:val="00C16E2D"/>
    <w:rsid w:val="00CF64D1"/>
    <w:rsid w:val="00DE1B6A"/>
    <w:rsid w:val="00E74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ADC3EF"/>
  <w15:docId w15:val="{DC1244A8-D5F6-47FC-9588-9017B83F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6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56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256F3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256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256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系统管理员</cp:lastModifiedBy>
  <cp:revision>8</cp:revision>
  <dcterms:created xsi:type="dcterms:W3CDTF">2018-05-13T11:30:00Z</dcterms:created>
  <dcterms:modified xsi:type="dcterms:W3CDTF">2019-02-25T02:51:00Z</dcterms:modified>
</cp:coreProperties>
</file>