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江苏</w:t>
      </w:r>
      <w:r>
        <w:rPr>
          <w:rFonts w:asciiTheme="majorEastAsia" w:hAnsiTheme="majorEastAsia" w:eastAsiaTheme="majorEastAsia"/>
          <w:b/>
          <w:bCs/>
          <w:sz w:val="32"/>
          <w:szCs w:val="32"/>
        </w:rPr>
        <w:t>高等学</w:t>
      </w:r>
      <w:bookmarkStart w:id="0" w:name="_GoBack"/>
      <w:bookmarkEnd w:id="0"/>
      <w:r>
        <w:rPr>
          <w:rFonts w:asciiTheme="majorEastAsia" w:hAnsiTheme="majorEastAsia" w:eastAsiaTheme="majorEastAsia"/>
          <w:b/>
          <w:bCs/>
          <w:sz w:val="32"/>
          <w:szCs w:val="32"/>
        </w:rPr>
        <w:t>校学术不端行为</w:t>
      </w:r>
      <w:r>
        <w:rPr>
          <w:rFonts w:hint="eastAsia" w:asciiTheme="majorEastAsia" w:hAnsiTheme="majorEastAsia" w:eastAsiaTheme="majorEastAsia"/>
          <w:b/>
          <w:bCs/>
          <w:sz w:val="32"/>
          <w:szCs w:val="32"/>
        </w:rPr>
        <w:t>调查处理</w:t>
      </w:r>
      <w:r>
        <w:rPr>
          <w:rFonts w:asciiTheme="majorEastAsia" w:hAnsiTheme="majorEastAsia" w:eastAsiaTheme="majorEastAsia"/>
          <w:b/>
          <w:bCs/>
          <w:sz w:val="32"/>
          <w:szCs w:val="32"/>
        </w:rPr>
        <w:t>规程</w:t>
      </w:r>
      <w:r>
        <w:rPr>
          <w:rFonts w:hint="eastAsia" w:asciiTheme="majorEastAsia" w:hAnsiTheme="majorEastAsia" w:eastAsiaTheme="majorEastAsia"/>
          <w:b/>
          <w:bCs/>
          <w:sz w:val="32"/>
          <w:szCs w:val="32"/>
        </w:rPr>
        <w:t>（试行）</w:t>
      </w:r>
    </w:p>
    <w:p>
      <w:pPr>
        <w:spacing w:line="500" w:lineRule="exact"/>
        <w:jc w:val="center"/>
        <w:rPr>
          <w:rFonts w:asciiTheme="majorEastAsia" w:hAnsiTheme="majorEastAsia" w:eastAsiaTheme="majorEastAsia"/>
          <w:sz w:val="28"/>
          <w:szCs w:val="28"/>
        </w:rPr>
      </w:pPr>
      <w:r>
        <w:rPr>
          <w:rFonts w:hint="eastAsia" w:cs="宋体" w:asciiTheme="majorEastAsia" w:hAnsiTheme="majorEastAsia" w:eastAsiaTheme="majorEastAsia"/>
          <w:color w:val="141414"/>
          <w:kern w:val="0"/>
          <w:sz w:val="28"/>
          <w:szCs w:val="28"/>
        </w:rPr>
        <w:t>（苏教科〔2012〕2号,2012年1月8日）</w:t>
      </w:r>
    </w:p>
    <w:p>
      <w:pPr>
        <w:spacing w:line="500" w:lineRule="exact"/>
        <w:rPr>
          <w:rFonts w:asciiTheme="majorEastAsia" w:hAnsiTheme="majorEastAsia" w:eastAsiaTheme="majorEastAsia"/>
          <w:sz w:val="28"/>
          <w:szCs w:val="28"/>
        </w:rPr>
      </w:pPr>
    </w:p>
    <w:p>
      <w:pPr>
        <w:spacing w:line="500" w:lineRule="exact"/>
        <w:ind w:firstLine="562" w:firstLineChars="200"/>
        <w:rPr>
          <w:rFonts w:asciiTheme="majorEastAsia" w:hAnsiTheme="majorEastAsia" w:eastAsiaTheme="majorEastAsia"/>
          <w:sz w:val="28"/>
          <w:szCs w:val="28"/>
        </w:rPr>
      </w:pPr>
      <w:r>
        <w:rPr>
          <w:rFonts w:asciiTheme="majorEastAsia" w:hAnsiTheme="majorEastAsia" w:eastAsiaTheme="majorEastAsia"/>
          <w:b/>
          <w:sz w:val="28"/>
          <w:szCs w:val="28"/>
        </w:rPr>
        <w:t>第一条</w:t>
      </w:r>
      <w:r>
        <w:rPr>
          <w:rFonts w:asciiTheme="majorEastAsia" w:hAnsiTheme="majorEastAsia" w:eastAsiaTheme="majorEastAsia"/>
          <w:sz w:val="28"/>
          <w:szCs w:val="28"/>
        </w:rPr>
        <w:tab/>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为了</w:t>
      </w:r>
      <w:r>
        <w:rPr>
          <w:rFonts w:hint="eastAsia" w:asciiTheme="majorEastAsia" w:hAnsiTheme="majorEastAsia" w:eastAsiaTheme="majorEastAsia"/>
          <w:sz w:val="28"/>
          <w:szCs w:val="28"/>
        </w:rPr>
        <w:t>发扬</w:t>
      </w:r>
      <w:r>
        <w:rPr>
          <w:rFonts w:asciiTheme="majorEastAsia" w:hAnsiTheme="majorEastAsia" w:eastAsiaTheme="majorEastAsia"/>
          <w:sz w:val="28"/>
          <w:szCs w:val="28"/>
        </w:rPr>
        <w:t>良好的学术风气，加强学术道德建设，促进和保障我省高等学校学术活动的健康开展，规范学术不端行为</w:t>
      </w:r>
      <w:r>
        <w:rPr>
          <w:rFonts w:hint="eastAsia" w:asciiTheme="majorEastAsia" w:hAnsiTheme="majorEastAsia" w:eastAsiaTheme="majorEastAsia"/>
          <w:sz w:val="28"/>
          <w:szCs w:val="28"/>
        </w:rPr>
        <w:t>的调查处理</w:t>
      </w:r>
      <w:r>
        <w:rPr>
          <w:rFonts w:asciiTheme="majorEastAsia" w:hAnsiTheme="majorEastAsia" w:eastAsiaTheme="majorEastAsia"/>
          <w:sz w:val="28"/>
          <w:szCs w:val="28"/>
        </w:rPr>
        <w:t>，有效保护师生的合法学术权益，制定本规程。</w:t>
      </w:r>
    </w:p>
    <w:p>
      <w:pPr>
        <w:spacing w:line="500" w:lineRule="exact"/>
        <w:ind w:firstLine="562" w:firstLineChars="200"/>
        <w:rPr>
          <w:rFonts w:asciiTheme="majorEastAsia" w:hAnsiTheme="majorEastAsia" w:eastAsiaTheme="majorEastAsia"/>
          <w:sz w:val="28"/>
          <w:szCs w:val="28"/>
        </w:rPr>
      </w:pPr>
      <w:r>
        <w:rPr>
          <w:rFonts w:asciiTheme="majorEastAsia" w:hAnsiTheme="majorEastAsia" w:eastAsiaTheme="majorEastAsia"/>
          <w:b/>
          <w:sz w:val="28"/>
          <w:szCs w:val="28"/>
        </w:rPr>
        <w:t>第二条</w:t>
      </w:r>
      <w:r>
        <w:rPr>
          <w:rFonts w:asciiTheme="majorEastAsia" w:hAnsiTheme="majorEastAsia" w:eastAsiaTheme="majorEastAsia"/>
          <w:b/>
          <w:sz w:val="28"/>
          <w:szCs w:val="28"/>
        </w:rPr>
        <w:tab/>
      </w:r>
      <w:r>
        <w:rPr>
          <w:rFonts w:asciiTheme="majorEastAsia" w:hAnsiTheme="majorEastAsia" w:eastAsiaTheme="majorEastAsia"/>
          <w:sz w:val="28"/>
          <w:szCs w:val="28"/>
        </w:rPr>
        <w:t xml:space="preserve"> 本规程所称学术不端行为，是指在科学研究和学术活动中的下列行为：</w:t>
      </w:r>
    </w:p>
    <w:p>
      <w:pPr>
        <w:spacing w:line="5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（一）抄袭、剽窃、侵吞、篡改他人学术成果；</w:t>
      </w:r>
    </w:p>
    <w:p>
      <w:pPr>
        <w:spacing w:line="5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（二）伪造或者篡改实验数据、实验记录与图片、文献引用证明、注释，捏造事实；</w:t>
      </w:r>
    </w:p>
    <w:p>
      <w:pPr>
        <w:spacing w:line="5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（三）伪造、篡改学术经历、学术能力、学术成果；</w:t>
      </w:r>
    </w:p>
    <w:p>
      <w:pPr>
        <w:spacing w:line="5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 xml:space="preserve">（四）未参加创作，在他人学术成果上署名; </w:t>
      </w:r>
    </w:p>
    <w:p>
      <w:pPr>
        <w:spacing w:line="5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（五）未经他人许可，不当使用他人署名；</w:t>
      </w:r>
    </w:p>
    <w:p>
      <w:pPr>
        <w:spacing w:line="5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（六）违反正当程序或者放弃学术标准，进行不当学术评价；</w:t>
      </w:r>
    </w:p>
    <w:p>
      <w:pPr>
        <w:spacing w:line="5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（七）对学术批评者进行压制、打击或者报复；</w:t>
      </w:r>
    </w:p>
    <w:p>
      <w:pPr>
        <w:spacing w:line="5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（八）论文或论著一稿多投或重复发表；</w:t>
      </w:r>
    </w:p>
    <w:p>
      <w:pPr>
        <w:spacing w:line="5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（九）采用不正当手段干扰和妨碍他人研究活动；</w:t>
      </w:r>
    </w:p>
    <w:p>
      <w:pPr>
        <w:spacing w:line="5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（十）其他学术不端行为。</w:t>
      </w:r>
    </w:p>
    <w:p>
      <w:pPr>
        <w:spacing w:line="500" w:lineRule="exact"/>
        <w:ind w:firstLine="562" w:firstLineChars="200"/>
        <w:rPr>
          <w:rFonts w:asciiTheme="majorEastAsia" w:hAnsiTheme="majorEastAsia" w:eastAsiaTheme="majorEastAsia"/>
          <w:sz w:val="28"/>
          <w:szCs w:val="28"/>
        </w:rPr>
      </w:pPr>
      <w:r>
        <w:rPr>
          <w:rFonts w:asciiTheme="majorEastAsia" w:hAnsiTheme="majorEastAsia" w:eastAsiaTheme="majorEastAsia"/>
          <w:b/>
          <w:sz w:val="28"/>
          <w:szCs w:val="28"/>
        </w:rPr>
        <w:t>第三条</w:t>
      </w:r>
      <w:r>
        <w:rPr>
          <w:rFonts w:hint="eastAsia" w:asciiTheme="majorEastAsia" w:hAnsiTheme="majorEastAsia" w:eastAsiaTheme="majorEastAsia"/>
          <w:b/>
          <w:sz w:val="28"/>
          <w:szCs w:val="28"/>
        </w:rPr>
        <w:t xml:space="preserve">  </w:t>
      </w:r>
      <w:r>
        <w:rPr>
          <w:rFonts w:asciiTheme="majorEastAsia" w:hAnsiTheme="majorEastAsia" w:eastAsiaTheme="majorEastAsia"/>
          <w:sz w:val="28"/>
          <w:szCs w:val="28"/>
        </w:rPr>
        <w:t>省教育厅成立江苏高等学校学风建设工作领导小组（以下简称省学风建设领导小组），负责指导全省高校学风建设工作。省教育厅成立高校人文社会科学学风建设专家委员会和自然科学学风建设专家委员会，在省学风建设领导小组领导下开展工作。省学风建设领导小组设立办公室，负责处理相关的日常工作。</w:t>
      </w:r>
    </w:p>
    <w:p>
      <w:pPr>
        <w:spacing w:line="5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高校学风建设工作领导小组（以下简称校学风建设领导小组）负责指导本校学风建设工作，并设立校学风建设领导小组办公室，负责处理相关日常工作。高等学校学术委员会</w:t>
      </w:r>
      <w:r>
        <w:rPr>
          <w:rFonts w:hint="eastAsia" w:asciiTheme="majorEastAsia" w:hAnsiTheme="majorEastAsia" w:eastAsiaTheme="majorEastAsia"/>
          <w:sz w:val="28"/>
          <w:szCs w:val="28"/>
        </w:rPr>
        <w:t>（</w:t>
      </w:r>
      <w:r>
        <w:rPr>
          <w:rFonts w:asciiTheme="majorEastAsia" w:hAnsiTheme="majorEastAsia" w:eastAsiaTheme="majorEastAsia"/>
          <w:sz w:val="28"/>
          <w:szCs w:val="28"/>
        </w:rPr>
        <w:t>或学</w:t>
      </w:r>
      <w:r>
        <w:rPr>
          <w:rFonts w:hint="eastAsia" w:asciiTheme="majorEastAsia" w:hAnsiTheme="majorEastAsia" w:eastAsiaTheme="majorEastAsia"/>
          <w:sz w:val="28"/>
          <w:szCs w:val="28"/>
        </w:rPr>
        <w:t>风委员会）</w:t>
      </w:r>
      <w:r>
        <w:rPr>
          <w:rFonts w:asciiTheme="majorEastAsia" w:hAnsiTheme="majorEastAsia" w:eastAsiaTheme="majorEastAsia"/>
          <w:sz w:val="28"/>
          <w:szCs w:val="28"/>
        </w:rPr>
        <w:t>负责本校学术不端行为的调查认定工作。　</w:t>
      </w:r>
    </w:p>
    <w:p>
      <w:pPr>
        <w:spacing w:line="500" w:lineRule="exact"/>
        <w:ind w:firstLine="562" w:firstLineChars="200"/>
        <w:rPr>
          <w:rFonts w:asciiTheme="majorEastAsia" w:hAnsiTheme="majorEastAsia" w:eastAsiaTheme="majorEastAsia"/>
          <w:sz w:val="28"/>
          <w:szCs w:val="28"/>
        </w:rPr>
      </w:pPr>
      <w:r>
        <w:rPr>
          <w:rFonts w:asciiTheme="majorEastAsia" w:hAnsiTheme="majorEastAsia" w:eastAsiaTheme="majorEastAsia"/>
          <w:b/>
          <w:sz w:val="28"/>
          <w:szCs w:val="28"/>
        </w:rPr>
        <w:t>第四条</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高等学校应当依据国家法律法规和上级有关部门规定和要求，结合本校实际，制定本校学术不端行为调查处理规程和责任追究制度，认真调查处理</w:t>
      </w:r>
      <w:r>
        <w:rPr>
          <w:rFonts w:hint="eastAsia" w:asciiTheme="majorEastAsia" w:hAnsiTheme="majorEastAsia" w:eastAsiaTheme="majorEastAsia"/>
          <w:sz w:val="28"/>
          <w:szCs w:val="28"/>
        </w:rPr>
        <w:t>各类</w:t>
      </w:r>
      <w:r>
        <w:rPr>
          <w:rFonts w:asciiTheme="majorEastAsia" w:hAnsiTheme="majorEastAsia" w:eastAsiaTheme="majorEastAsia"/>
          <w:sz w:val="28"/>
          <w:szCs w:val="28"/>
        </w:rPr>
        <w:t>学术不端行为，积极推进学校学风建设。</w:t>
      </w:r>
    </w:p>
    <w:p>
      <w:pPr>
        <w:spacing w:line="500" w:lineRule="exact"/>
        <w:ind w:firstLine="562" w:firstLineChars="200"/>
        <w:rPr>
          <w:rFonts w:asciiTheme="majorEastAsia" w:hAnsiTheme="majorEastAsia" w:eastAsiaTheme="majorEastAsia"/>
          <w:sz w:val="28"/>
          <w:szCs w:val="28"/>
        </w:rPr>
      </w:pPr>
      <w:r>
        <w:rPr>
          <w:rFonts w:asciiTheme="majorEastAsia" w:hAnsiTheme="majorEastAsia" w:eastAsiaTheme="majorEastAsia"/>
          <w:b/>
          <w:sz w:val="28"/>
          <w:szCs w:val="28"/>
        </w:rPr>
        <w:t>第五条</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对有关学术不端行为的举报材料，受理部门应当予以登记并将举报材料及时移交校学风建设领导小组办公室，办理移交手续。校学风建设领导小组办公室应及时向校学风建设领导小组报告，校学风建设领导小组应及时研究并作出是否由校学术委员会</w:t>
      </w:r>
      <w:r>
        <w:rPr>
          <w:rFonts w:hint="eastAsia" w:asciiTheme="majorEastAsia" w:hAnsiTheme="majorEastAsia" w:eastAsiaTheme="majorEastAsia"/>
          <w:sz w:val="28"/>
          <w:szCs w:val="28"/>
        </w:rPr>
        <w:t>（</w:t>
      </w:r>
      <w:r>
        <w:rPr>
          <w:rFonts w:asciiTheme="majorEastAsia" w:hAnsiTheme="majorEastAsia" w:eastAsiaTheme="majorEastAsia"/>
          <w:sz w:val="28"/>
          <w:szCs w:val="28"/>
        </w:rPr>
        <w:t>或学</w:t>
      </w:r>
      <w:r>
        <w:rPr>
          <w:rFonts w:hint="eastAsia" w:asciiTheme="majorEastAsia" w:hAnsiTheme="majorEastAsia" w:eastAsiaTheme="majorEastAsia"/>
          <w:sz w:val="28"/>
          <w:szCs w:val="28"/>
        </w:rPr>
        <w:t>风委员会）</w:t>
      </w:r>
      <w:r>
        <w:rPr>
          <w:rFonts w:asciiTheme="majorEastAsia" w:hAnsiTheme="majorEastAsia" w:eastAsiaTheme="majorEastAsia"/>
          <w:sz w:val="28"/>
          <w:szCs w:val="28"/>
        </w:rPr>
        <w:t>调查处理的决定。对于实名举报件，在作出是否调查处理的决定后，校学风建设领导小组办公室应及时通知举报人。</w:t>
      </w:r>
    </w:p>
    <w:p>
      <w:pPr>
        <w:spacing w:line="500" w:lineRule="exact"/>
        <w:ind w:firstLine="562" w:firstLineChars="200"/>
        <w:rPr>
          <w:rFonts w:asciiTheme="majorEastAsia" w:hAnsiTheme="majorEastAsia" w:eastAsiaTheme="majorEastAsia"/>
          <w:sz w:val="28"/>
          <w:szCs w:val="28"/>
        </w:rPr>
      </w:pPr>
      <w:r>
        <w:rPr>
          <w:rFonts w:asciiTheme="majorEastAsia" w:hAnsiTheme="majorEastAsia" w:eastAsiaTheme="majorEastAsia"/>
          <w:b/>
          <w:sz w:val="28"/>
          <w:szCs w:val="28"/>
        </w:rPr>
        <w:t>第六条</w:t>
      </w:r>
      <w:r>
        <w:rPr>
          <w:rFonts w:hint="eastAsia" w:asciiTheme="majorEastAsia" w:hAnsiTheme="majorEastAsia" w:eastAsiaTheme="majorEastAsia"/>
          <w:b/>
          <w:sz w:val="28"/>
          <w:szCs w:val="28"/>
        </w:rPr>
        <w:t xml:space="preserve"> </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对于决定调查处理的举报件，校学术委员会</w:t>
      </w:r>
      <w:r>
        <w:rPr>
          <w:rFonts w:hint="eastAsia" w:asciiTheme="majorEastAsia" w:hAnsiTheme="majorEastAsia" w:eastAsiaTheme="majorEastAsia"/>
          <w:sz w:val="28"/>
          <w:szCs w:val="28"/>
        </w:rPr>
        <w:t>（</w:t>
      </w:r>
      <w:r>
        <w:rPr>
          <w:rFonts w:asciiTheme="majorEastAsia" w:hAnsiTheme="majorEastAsia" w:eastAsiaTheme="majorEastAsia"/>
          <w:sz w:val="28"/>
          <w:szCs w:val="28"/>
        </w:rPr>
        <w:t>或学</w:t>
      </w:r>
      <w:r>
        <w:rPr>
          <w:rFonts w:hint="eastAsia" w:asciiTheme="majorEastAsia" w:hAnsiTheme="majorEastAsia" w:eastAsiaTheme="majorEastAsia"/>
          <w:sz w:val="28"/>
          <w:szCs w:val="28"/>
        </w:rPr>
        <w:t>风委员会）</w:t>
      </w:r>
      <w:r>
        <w:rPr>
          <w:rFonts w:asciiTheme="majorEastAsia" w:hAnsiTheme="majorEastAsia" w:eastAsiaTheme="majorEastAsia"/>
          <w:sz w:val="28"/>
          <w:szCs w:val="28"/>
        </w:rPr>
        <w:t>应当及时组织调查；必要时，可以举行听证。听证的程序和具体规定，由高等学校制订。调查结束后，校学术委员会</w:t>
      </w:r>
      <w:r>
        <w:rPr>
          <w:rFonts w:hint="eastAsia" w:asciiTheme="majorEastAsia" w:hAnsiTheme="majorEastAsia" w:eastAsiaTheme="majorEastAsia"/>
          <w:sz w:val="28"/>
          <w:szCs w:val="28"/>
        </w:rPr>
        <w:t>（</w:t>
      </w:r>
      <w:r>
        <w:rPr>
          <w:rFonts w:asciiTheme="majorEastAsia" w:hAnsiTheme="majorEastAsia" w:eastAsiaTheme="majorEastAsia"/>
          <w:sz w:val="28"/>
          <w:szCs w:val="28"/>
        </w:rPr>
        <w:t>或学</w:t>
      </w:r>
      <w:r>
        <w:rPr>
          <w:rFonts w:hint="eastAsia" w:asciiTheme="majorEastAsia" w:hAnsiTheme="majorEastAsia" w:eastAsiaTheme="majorEastAsia"/>
          <w:sz w:val="28"/>
          <w:szCs w:val="28"/>
        </w:rPr>
        <w:t>风委员会）应</w:t>
      </w:r>
      <w:r>
        <w:rPr>
          <w:rFonts w:asciiTheme="majorEastAsia" w:hAnsiTheme="majorEastAsia" w:eastAsiaTheme="majorEastAsia"/>
          <w:sz w:val="28"/>
          <w:szCs w:val="28"/>
        </w:rPr>
        <w:t>形成调查报告</w:t>
      </w:r>
      <w:r>
        <w:rPr>
          <w:rFonts w:hint="eastAsia" w:asciiTheme="majorEastAsia" w:hAnsiTheme="majorEastAsia" w:eastAsiaTheme="majorEastAsia"/>
          <w:sz w:val="28"/>
          <w:szCs w:val="28"/>
        </w:rPr>
        <w:t>，并提出处理建议。</w:t>
      </w:r>
    </w:p>
    <w:p>
      <w:pPr>
        <w:spacing w:line="500" w:lineRule="exact"/>
        <w:ind w:firstLine="562" w:firstLineChars="200"/>
        <w:rPr>
          <w:rFonts w:asciiTheme="majorEastAsia" w:hAnsiTheme="majorEastAsia" w:eastAsiaTheme="majorEastAsia"/>
          <w:sz w:val="28"/>
          <w:szCs w:val="28"/>
        </w:rPr>
      </w:pPr>
      <w:r>
        <w:rPr>
          <w:rFonts w:asciiTheme="majorEastAsia" w:hAnsiTheme="majorEastAsia" w:eastAsiaTheme="majorEastAsia"/>
          <w:b/>
          <w:sz w:val="28"/>
          <w:szCs w:val="28"/>
        </w:rPr>
        <w:t>第七条</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在学术不端行为</w:t>
      </w:r>
      <w:r>
        <w:rPr>
          <w:rFonts w:hint="eastAsia" w:asciiTheme="majorEastAsia" w:hAnsiTheme="majorEastAsia" w:eastAsiaTheme="majorEastAsia"/>
          <w:sz w:val="28"/>
          <w:szCs w:val="28"/>
        </w:rPr>
        <w:t>调查</w:t>
      </w:r>
      <w:r>
        <w:rPr>
          <w:rFonts w:asciiTheme="majorEastAsia" w:hAnsiTheme="majorEastAsia" w:eastAsiaTheme="majorEastAsia"/>
          <w:sz w:val="28"/>
          <w:szCs w:val="28"/>
        </w:rPr>
        <w:t>处理中，校学术委员会</w:t>
      </w:r>
      <w:r>
        <w:rPr>
          <w:rFonts w:hint="eastAsia" w:asciiTheme="majorEastAsia" w:hAnsiTheme="majorEastAsia" w:eastAsiaTheme="majorEastAsia"/>
          <w:sz w:val="28"/>
          <w:szCs w:val="28"/>
        </w:rPr>
        <w:t>（</w:t>
      </w:r>
      <w:r>
        <w:rPr>
          <w:rFonts w:asciiTheme="majorEastAsia" w:hAnsiTheme="majorEastAsia" w:eastAsiaTheme="majorEastAsia"/>
          <w:sz w:val="28"/>
          <w:szCs w:val="28"/>
        </w:rPr>
        <w:t>或学</w:t>
      </w:r>
      <w:r>
        <w:rPr>
          <w:rFonts w:hint="eastAsia" w:asciiTheme="majorEastAsia" w:hAnsiTheme="majorEastAsia" w:eastAsiaTheme="majorEastAsia"/>
          <w:sz w:val="28"/>
          <w:szCs w:val="28"/>
        </w:rPr>
        <w:t>风委员会）</w:t>
      </w:r>
      <w:r>
        <w:rPr>
          <w:rFonts w:asciiTheme="majorEastAsia" w:hAnsiTheme="majorEastAsia" w:eastAsiaTheme="majorEastAsia"/>
          <w:sz w:val="28"/>
          <w:szCs w:val="28"/>
        </w:rPr>
        <w:t>成员有下列情形之一的，应当回避：</w:t>
      </w:r>
    </w:p>
    <w:p>
      <w:pPr>
        <w:spacing w:line="5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（一）本人是被举报人；</w:t>
      </w:r>
    </w:p>
    <w:p>
      <w:pPr>
        <w:spacing w:line="5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（二）与被举报人有直系亲属关系、直接师生关系；</w:t>
      </w:r>
    </w:p>
    <w:p>
      <w:pPr>
        <w:spacing w:line="5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（三）其他应当回避的情形。</w:t>
      </w:r>
    </w:p>
    <w:p>
      <w:pPr>
        <w:spacing w:line="500" w:lineRule="exact"/>
        <w:ind w:firstLine="562" w:firstLineChars="200"/>
        <w:rPr>
          <w:rFonts w:asciiTheme="majorEastAsia" w:hAnsiTheme="majorEastAsia" w:eastAsiaTheme="majorEastAsia"/>
          <w:sz w:val="28"/>
          <w:szCs w:val="28"/>
        </w:rPr>
      </w:pPr>
      <w:r>
        <w:rPr>
          <w:rFonts w:asciiTheme="majorEastAsia" w:hAnsiTheme="majorEastAsia" w:eastAsiaTheme="majorEastAsia"/>
          <w:b/>
          <w:sz w:val="28"/>
          <w:szCs w:val="28"/>
        </w:rPr>
        <w:t>第八条</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高等学校应当依照有关法律法规和其他</w:t>
      </w:r>
      <w:r>
        <w:rPr>
          <w:rFonts w:hint="eastAsia" w:asciiTheme="majorEastAsia" w:hAnsiTheme="majorEastAsia" w:eastAsiaTheme="majorEastAsia"/>
          <w:sz w:val="28"/>
          <w:szCs w:val="28"/>
        </w:rPr>
        <w:t>相关</w:t>
      </w:r>
      <w:r>
        <w:rPr>
          <w:rFonts w:asciiTheme="majorEastAsia" w:hAnsiTheme="majorEastAsia" w:eastAsiaTheme="majorEastAsia"/>
          <w:sz w:val="28"/>
          <w:szCs w:val="28"/>
        </w:rPr>
        <w:t>规定</w:t>
      </w:r>
      <w:r>
        <w:rPr>
          <w:rFonts w:hint="eastAsia" w:asciiTheme="majorEastAsia" w:hAnsiTheme="majorEastAsia" w:eastAsiaTheme="majorEastAsia"/>
          <w:sz w:val="28"/>
          <w:szCs w:val="28"/>
        </w:rPr>
        <w:t>，对校</w:t>
      </w:r>
      <w:r>
        <w:rPr>
          <w:rFonts w:asciiTheme="majorEastAsia" w:hAnsiTheme="majorEastAsia" w:eastAsiaTheme="majorEastAsia"/>
          <w:sz w:val="28"/>
          <w:szCs w:val="28"/>
        </w:rPr>
        <w:t>学术委员会</w:t>
      </w:r>
      <w:r>
        <w:rPr>
          <w:rFonts w:hint="eastAsia" w:asciiTheme="majorEastAsia" w:hAnsiTheme="majorEastAsia" w:eastAsiaTheme="majorEastAsia"/>
          <w:sz w:val="28"/>
          <w:szCs w:val="28"/>
        </w:rPr>
        <w:t>（</w:t>
      </w:r>
      <w:r>
        <w:rPr>
          <w:rFonts w:asciiTheme="majorEastAsia" w:hAnsiTheme="majorEastAsia" w:eastAsiaTheme="majorEastAsia"/>
          <w:sz w:val="28"/>
          <w:szCs w:val="28"/>
        </w:rPr>
        <w:t>或学</w:t>
      </w:r>
      <w:r>
        <w:rPr>
          <w:rFonts w:hint="eastAsia" w:asciiTheme="majorEastAsia" w:hAnsiTheme="majorEastAsia" w:eastAsiaTheme="majorEastAsia"/>
          <w:sz w:val="28"/>
          <w:szCs w:val="28"/>
        </w:rPr>
        <w:t>风委员会）</w:t>
      </w:r>
      <w:r>
        <w:rPr>
          <w:rFonts w:asciiTheme="majorEastAsia" w:hAnsiTheme="majorEastAsia" w:eastAsiaTheme="majorEastAsia"/>
          <w:sz w:val="28"/>
          <w:szCs w:val="28"/>
        </w:rPr>
        <w:t>的调查情况及处理建议，及时</w:t>
      </w:r>
      <w:r>
        <w:rPr>
          <w:rFonts w:hint="eastAsia" w:asciiTheme="majorEastAsia" w:hAnsiTheme="majorEastAsia" w:eastAsiaTheme="majorEastAsia"/>
          <w:sz w:val="28"/>
          <w:szCs w:val="28"/>
        </w:rPr>
        <w:t>进行研究并</w:t>
      </w:r>
      <w:r>
        <w:rPr>
          <w:rFonts w:asciiTheme="majorEastAsia" w:hAnsiTheme="majorEastAsia" w:eastAsiaTheme="majorEastAsia"/>
          <w:sz w:val="28"/>
          <w:szCs w:val="28"/>
        </w:rPr>
        <w:t>作出处理，处理决定</w:t>
      </w:r>
      <w:r>
        <w:rPr>
          <w:rFonts w:hint="eastAsia" w:asciiTheme="majorEastAsia" w:hAnsiTheme="majorEastAsia" w:eastAsiaTheme="majorEastAsia"/>
          <w:sz w:val="28"/>
          <w:szCs w:val="28"/>
        </w:rPr>
        <w:t>应</w:t>
      </w:r>
      <w:r>
        <w:rPr>
          <w:rFonts w:asciiTheme="majorEastAsia" w:hAnsiTheme="majorEastAsia" w:eastAsiaTheme="majorEastAsia"/>
          <w:sz w:val="28"/>
          <w:szCs w:val="28"/>
        </w:rPr>
        <w:t>及时书面通知当事人；依照有关规定应当由有关机关给予党纪政纪、组织等处理的，应及时提请有关机关处理；构成违反治安管理规定行为的，移送公安机关依法给予治安管理处罚；构成犯罪的，移送司法机关依法追究刑事责任。</w:t>
      </w:r>
    </w:p>
    <w:p>
      <w:pPr>
        <w:spacing w:line="500" w:lineRule="exact"/>
        <w:ind w:firstLine="562" w:firstLineChars="200"/>
        <w:rPr>
          <w:rFonts w:asciiTheme="majorEastAsia" w:hAnsiTheme="majorEastAsia" w:eastAsiaTheme="majorEastAsia"/>
          <w:sz w:val="28"/>
          <w:szCs w:val="28"/>
        </w:rPr>
      </w:pPr>
      <w:r>
        <w:rPr>
          <w:rFonts w:asciiTheme="majorEastAsia" w:hAnsiTheme="majorEastAsia" w:eastAsiaTheme="majorEastAsia"/>
          <w:b/>
          <w:sz w:val="28"/>
          <w:szCs w:val="28"/>
        </w:rPr>
        <w:t>第九条</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当事人对处理决定有异议的，可以在收到处理决定之日起5个工作日内向高等学校提出书面申诉。</w:t>
      </w:r>
    </w:p>
    <w:p>
      <w:pPr>
        <w:spacing w:line="5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对当事人提出的申诉，高等学校应当组织复查，必要时可以聘请校外专家组成</w:t>
      </w:r>
      <w:r>
        <w:rPr>
          <w:rFonts w:hint="eastAsia" w:asciiTheme="majorEastAsia" w:hAnsiTheme="majorEastAsia" w:eastAsiaTheme="majorEastAsia"/>
          <w:sz w:val="28"/>
          <w:szCs w:val="28"/>
        </w:rPr>
        <w:t>不少于5人的</w:t>
      </w:r>
      <w:r>
        <w:rPr>
          <w:rFonts w:asciiTheme="majorEastAsia" w:hAnsiTheme="majorEastAsia" w:eastAsiaTheme="majorEastAsia"/>
          <w:sz w:val="28"/>
          <w:szCs w:val="28"/>
        </w:rPr>
        <w:t>专家组对异议内容进行调查认定，并及时作出复查结论，告知申诉人。</w:t>
      </w:r>
    </w:p>
    <w:p>
      <w:pPr>
        <w:spacing w:line="500" w:lineRule="exact"/>
        <w:ind w:firstLine="562" w:firstLineChars="200"/>
        <w:rPr>
          <w:rFonts w:asciiTheme="majorEastAsia" w:hAnsiTheme="majorEastAsia" w:eastAsiaTheme="majorEastAsia"/>
          <w:sz w:val="28"/>
          <w:szCs w:val="28"/>
        </w:rPr>
      </w:pPr>
      <w:r>
        <w:rPr>
          <w:rFonts w:asciiTheme="majorEastAsia" w:hAnsiTheme="majorEastAsia" w:eastAsiaTheme="majorEastAsia"/>
          <w:b/>
          <w:sz w:val="28"/>
          <w:szCs w:val="28"/>
        </w:rPr>
        <w:t>第十条</w:t>
      </w:r>
      <w:r>
        <w:rPr>
          <w:rFonts w:hint="eastAsia" w:asciiTheme="majorEastAsia" w:hAnsiTheme="majorEastAsia" w:eastAsiaTheme="majorEastAsia"/>
          <w:b/>
          <w:sz w:val="28"/>
          <w:szCs w:val="28"/>
        </w:rPr>
        <w:t xml:space="preserve"> </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当事人对高等学校复查结果有异议的，可以在接到复查决定之日起15个工作日内向省学风建设领导小组提出申诉。省学风建设领导小组应当及时处理并答复申诉人。</w:t>
      </w:r>
    </w:p>
    <w:p>
      <w:pPr>
        <w:spacing w:line="500" w:lineRule="exact"/>
        <w:ind w:firstLine="562" w:firstLineChars="200"/>
        <w:rPr>
          <w:rFonts w:asciiTheme="majorEastAsia" w:hAnsiTheme="majorEastAsia" w:eastAsiaTheme="majorEastAsia"/>
          <w:sz w:val="28"/>
          <w:szCs w:val="28"/>
        </w:rPr>
      </w:pPr>
      <w:r>
        <w:rPr>
          <w:rFonts w:asciiTheme="majorEastAsia" w:hAnsiTheme="majorEastAsia" w:eastAsiaTheme="majorEastAsia"/>
          <w:b/>
          <w:sz w:val="28"/>
          <w:szCs w:val="28"/>
        </w:rPr>
        <w:t>第十一条</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高等学校应当建立健全学术不端行为举报处理的责任制度，明确相关人员责任。对工作中的失职、渎职行为，严格依照有关法律和行政法规的规定，追究有关责任人员的责任，并在一定范围内予以通报。</w:t>
      </w:r>
    </w:p>
    <w:p>
      <w:pPr>
        <w:spacing w:line="500" w:lineRule="exact"/>
        <w:ind w:firstLine="562" w:firstLineChars="200"/>
        <w:rPr>
          <w:rFonts w:asciiTheme="majorEastAsia" w:hAnsiTheme="majorEastAsia" w:eastAsiaTheme="majorEastAsia"/>
          <w:sz w:val="28"/>
          <w:szCs w:val="28"/>
        </w:rPr>
      </w:pPr>
      <w:r>
        <w:rPr>
          <w:rFonts w:asciiTheme="majorEastAsia" w:hAnsiTheme="majorEastAsia" w:eastAsiaTheme="majorEastAsia"/>
          <w:b/>
          <w:sz w:val="28"/>
          <w:szCs w:val="28"/>
        </w:rPr>
        <w:t>第十二条</w:t>
      </w:r>
      <w:r>
        <w:rPr>
          <w:rFonts w:hint="eastAsia" w:asciiTheme="majorEastAsia" w:hAnsiTheme="majorEastAsia" w:eastAsiaTheme="majorEastAsia"/>
          <w:b/>
          <w:sz w:val="28"/>
          <w:szCs w:val="28"/>
        </w:rPr>
        <w:t xml:space="preserve"> </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打击报复举报人，或者捏造歪曲事实、以不实举报诬告陷害他人的，给予批评教育或者依法给予处分；构成违反治安管理规定行为的，移送公安机关依法给予治安管理处罚；构成犯罪的，移送司法机关依法追究刑事责任。</w:t>
      </w:r>
    </w:p>
    <w:p>
      <w:pPr>
        <w:spacing w:line="500" w:lineRule="exact"/>
        <w:ind w:firstLine="562" w:firstLineChars="200"/>
        <w:rPr>
          <w:rFonts w:asciiTheme="majorEastAsia" w:hAnsiTheme="majorEastAsia" w:eastAsiaTheme="majorEastAsia"/>
          <w:sz w:val="28"/>
          <w:szCs w:val="28"/>
        </w:rPr>
      </w:pPr>
      <w:r>
        <w:rPr>
          <w:rFonts w:asciiTheme="majorEastAsia" w:hAnsiTheme="majorEastAsia" w:eastAsiaTheme="majorEastAsia"/>
          <w:b/>
          <w:sz w:val="28"/>
          <w:szCs w:val="28"/>
        </w:rPr>
        <w:t>第十三条</w:t>
      </w:r>
      <w:r>
        <w:rPr>
          <w:rFonts w:hint="eastAsia" w:asciiTheme="majorEastAsia" w:hAnsiTheme="majorEastAsia" w:eastAsiaTheme="majorEastAsia"/>
          <w:b/>
          <w:sz w:val="28"/>
          <w:szCs w:val="28"/>
        </w:rPr>
        <w:t xml:space="preserve">  </w:t>
      </w:r>
      <w:r>
        <w:rPr>
          <w:rFonts w:asciiTheme="majorEastAsia" w:hAnsiTheme="majorEastAsia" w:eastAsiaTheme="majorEastAsia"/>
          <w:sz w:val="28"/>
          <w:szCs w:val="28"/>
        </w:rPr>
        <w:t>高等学校对上级部门要求查办、其他单位移送查办或者通过其他途径发现的学术不端行为，应依照本规程规定的程序认真调查处理。</w:t>
      </w:r>
    </w:p>
    <w:p>
      <w:pPr>
        <w:spacing w:line="5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对直接向省教育厅举报，或者由有关部门移送省教育厅处理的举报件，省学风建设领导小组可以责成相关高校按照本规程规定调查处理，所在学校应当及时将调查认定情况和处理意见报省学风建设领导小组。对涉及高等学校党政领导主要负责人或者社会影响较大的举报件，省领导小组责成相关高校按照本规程</w:t>
      </w:r>
      <w:r>
        <w:rPr>
          <w:rFonts w:hint="eastAsia" w:asciiTheme="majorEastAsia" w:hAnsiTheme="majorEastAsia" w:eastAsiaTheme="majorEastAsia"/>
          <w:sz w:val="28"/>
          <w:szCs w:val="28"/>
        </w:rPr>
        <w:t>和有关</w:t>
      </w:r>
      <w:r>
        <w:rPr>
          <w:rFonts w:asciiTheme="majorEastAsia" w:hAnsiTheme="majorEastAsia" w:eastAsiaTheme="majorEastAsia"/>
          <w:sz w:val="28"/>
          <w:szCs w:val="28"/>
        </w:rPr>
        <w:t>规定调查处理，</w:t>
      </w:r>
      <w:r>
        <w:rPr>
          <w:rFonts w:hint="eastAsia" w:asciiTheme="majorEastAsia" w:hAnsiTheme="majorEastAsia" w:eastAsiaTheme="majorEastAsia"/>
          <w:sz w:val="28"/>
          <w:szCs w:val="28"/>
        </w:rPr>
        <w:t>必要时，</w:t>
      </w:r>
      <w:r>
        <w:rPr>
          <w:rFonts w:asciiTheme="majorEastAsia" w:hAnsiTheme="majorEastAsia" w:eastAsiaTheme="majorEastAsia"/>
          <w:sz w:val="28"/>
          <w:szCs w:val="28"/>
        </w:rPr>
        <w:t>也可参照本规程的相关规定，直接组织调查处理。</w:t>
      </w:r>
    </w:p>
    <w:p>
      <w:pPr>
        <w:spacing w:line="500" w:lineRule="exact"/>
        <w:ind w:firstLine="562" w:firstLineChars="200"/>
        <w:rPr>
          <w:rFonts w:asciiTheme="majorEastAsia" w:hAnsiTheme="majorEastAsia" w:eastAsiaTheme="majorEastAsia"/>
          <w:sz w:val="28"/>
          <w:szCs w:val="28"/>
        </w:rPr>
      </w:pPr>
      <w:r>
        <w:rPr>
          <w:rFonts w:asciiTheme="majorEastAsia" w:hAnsiTheme="majorEastAsia" w:eastAsiaTheme="majorEastAsia"/>
          <w:b/>
          <w:sz w:val="28"/>
          <w:szCs w:val="28"/>
        </w:rPr>
        <w:t>第十四条</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本规程由江苏省教育厅负责解释。</w:t>
      </w:r>
    </w:p>
    <w:p>
      <w:pPr>
        <w:spacing w:line="500" w:lineRule="exact"/>
        <w:ind w:firstLine="562" w:firstLineChars="200"/>
        <w:rPr>
          <w:rFonts w:asciiTheme="majorEastAsia" w:hAnsiTheme="majorEastAsia" w:eastAsiaTheme="majorEastAsia"/>
          <w:sz w:val="28"/>
          <w:szCs w:val="28"/>
        </w:rPr>
      </w:pPr>
      <w:r>
        <w:rPr>
          <w:rFonts w:asciiTheme="majorEastAsia" w:hAnsiTheme="majorEastAsia" w:eastAsiaTheme="majorEastAsia"/>
          <w:b/>
          <w:sz w:val="28"/>
          <w:szCs w:val="28"/>
        </w:rPr>
        <w:t>第十五条</w:t>
      </w:r>
      <w:r>
        <w:rPr>
          <w:rFonts w:hint="eastAsia" w:asciiTheme="majorEastAsia" w:hAnsiTheme="majorEastAsia" w:eastAsiaTheme="majorEastAsia"/>
          <w:b/>
          <w:sz w:val="28"/>
          <w:szCs w:val="28"/>
        </w:rPr>
        <w:t xml:space="preserve"> </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本规程自201</w:t>
      </w:r>
      <w:r>
        <w:rPr>
          <w:rFonts w:hint="eastAsia" w:asciiTheme="majorEastAsia" w:hAnsiTheme="majorEastAsia" w:eastAsiaTheme="majorEastAsia"/>
          <w:sz w:val="28"/>
          <w:szCs w:val="28"/>
        </w:rPr>
        <w:t>2</w:t>
      </w:r>
      <w:r>
        <w:rPr>
          <w:rFonts w:asciiTheme="majorEastAsia" w:hAnsiTheme="majorEastAsia" w:eastAsiaTheme="majorEastAsia"/>
          <w:sz w:val="28"/>
          <w:szCs w:val="28"/>
        </w:rPr>
        <w:t>年2月1日起施行。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E21"/>
    <w:rsid w:val="001D5E21"/>
    <w:rsid w:val="002B5E9F"/>
    <w:rsid w:val="0031539C"/>
    <w:rsid w:val="004D6A0D"/>
    <w:rsid w:val="007B10F2"/>
    <w:rsid w:val="00825ADB"/>
    <w:rsid w:val="00920783"/>
    <w:rsid w:val="00B70210"/>
    <w:rsid w:val="00DD749A"/>
    <w:rsid w:val="00FE6250"/>
    <w:rsid w:val="0A535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1"/>
    <w:semiHidden/>
    <w:unhideWhenUsed/>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uiPriority w:val="99"/>
    <w:rPr>
      <w:rFonts w:hint="eastAsia" w:ascii="宋体" w:hAnsi="宋体" w:eastAsia="宋体"/>
      <w:color w:val="141414"/>
      <w:u w:val="non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uiPriority w:val="99"/>
    <w:rPr>
      <w:sz w:val="18"/>
      <w:szCs w:val="18"/>
    </w:rPr>
  </w:style>
  <w:style w:type="character" w:customStyle="1" w:styleId="12">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294</Words>
  <Characters>1677</Characters>
  <Lines>13</Lines>
  <Paragraphs>3</Paragraphs>
  <TotalTime>2</TotalTime>
  <ScaleCrop>false</ScaleCrop>
  <LinksUpToDate>false</LinksUpToDate>
  <CharactersWithSpaces>1968</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2017-09-03T01:49:00Z</dcterms:created>
  <dc:creator>系统管理员</dc:creator>
  <cp:lastModifiedBy>Dell</cp:lastModifiedBy>
  <dcterms:modified xsi:type="dcterms:W3CDTF">2019-06-10T01:39:25Z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